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D69B48C"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experiments, in which we varied the duration of growth and the temporal density of sampling, the carbon source, and ion concentrations. For each experimental condition, bacteria were grown in three biological replicates. We subsequently performed whole-</w:t>
      </w:r>
      <w:proofErr w:type="spellStart"/>
      <w:r w:rsidR="00B32F65">
        <w:rPr>
          <w:rFonts w:asciiTheme="majorHAnsi" w:hAnsiTheme="majorHAnsi"/>
          <w:b w:val="0"/>
          <w:color w:val="000000" w:themeColor="text1"/>
          <w:sz w:val="20"/>
          <w:szCs w:val="24"/>
        </w:rPr>
        <w:t>transcriptome</w:t>
      </w:r>
      <w:proofErr w:type="spellEnd"/>
      <w:r w:rsidR="00B32F65">
        <w:rPr>
          <w:rFonts w:asciiTheme="majorHAnsi" w:hAnsiTheme="majorHAnsi"/>
          <w:b w:val="0"/>
          <w:color w:val="000000" w:themeColor="text1"/>
          <w:sz w:val="20"/>
          <w:szCs w:val="24"/>
        </w:rPr>
        <w:t xml:space="preserv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r w:rsidR="00410070" w:rsidRPr="00410070">
        <w:rPr>
          <w:rFonts w:asciiTheme="majorHAnsi" w:hAnsiTheme="majorHAnsi"/>
          <w:b w:val="0"/>
          <w:i/>
          <w:color w:val="FF0000"/>
          <w:sz w:val="20"/>
          <w:szCs w:val="24"/>
        </w:rPr>
        <w:t>May nee</w:t>
      </w:r>
      <w:r w:rsidR="00410070">
        <w:rPr>
          <w:rFonts w:asciiTheme="majorHAnsi" w:hAnsiTheme="majorHAnsi"/>
          <w:b w:val="0"/>
          <w:i/>
          <w:color w:val="FF0000"/>
          <w:sz w:val="20"/>
          <w:szCs w:val="24"/>
        </w:rPr>
        <w:t>d to comment on cases with less than 3 samples.</w:t>
      </w:r>
      <w:r w:rsidR="00410070">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xml:space="preserve">; we also considered high sodium and both low and high magnesium levels. For the time-course and carbon-source experiments, we used </w:t>
      </w:r>
      <w:proofErr w:type="gramStart"/>
      <w:r w:rsidR="00B32F65">
        <w:rPr>
          <w:rFonts w:asciiTheme="majorHAnsi" w:hAnsiTheme="majorHAnsi"/>
          <w:b w:val="0"/>
          <w:color w:val="000000" w:themeColor="text1"/>
          <w:sz w:val="20"/>
          <w:szCs w:val="24"/>
        </w:rPr>
        <w:t>base-level</w:t>
      </w:r>
      <w:proofErr w:type="gramEnd"/>
      <w:r w:rsidR="00B32F65">
        <w:rPr>
          <w:rFonts w:asciiTheme="majorHAnsi" w:hAnsiTheme="majorHAnsi"/>
          <w:b w:val="0"/>
          <w:color w:val="000000" w:themeColor="text1"/>
          <w:sz w:val="20"/>
          <w:szCs w:val="24"/>
        </w:rPr>
        <w:t xml:space="preserve">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03FE5DDD" w:rsidR="006C38FA" w:rsidRPr="00512D4D" w:rsidRDefault="003E3681" w:rsidP="00831EB4">
      <w:pPr>
        <w:pStyle w:val="Caption"/>
        <w:rPr>
          <w:rFonts w:asciiTheme="majorHAnsi" w:hAnsiTheme="majorHAnsi"/>
          <w:b w:val="0"/>
          <w:color w:val="000000" w:themeColor="text1"/>
          <w:sz w:val="24"/>
          <w:szCs w:val="24"/>
          <w:vertAlign w:val="superscript"/>
        </w:rPr>
      </w:pPr>
      <w:r w:rsidRPr="00512D4D">
        <w:rPr>
          <w:rFonts w:asciiTheme="majorHAnsi" w:hAnsiTheme="majorHAnsi"/>
          <w:b w:val="0"/>
          <w:noProof/>
          <w:color w:val="000000" w:themeColor="text1"/>
          <w:sz w:val="24"/>
          <w:szCs w:val="24"/>
          <w:vertAlign w:val="superscript"/>
        </w:rPr>
        <w:lastRenderedPageBreak/>
        <w:drawing>
          <wp:anchor distT="0" distB="0" distL="114300" distR="114300" simplePos="0" relativeHeight="251658240" behindDoc="0" locked="0" layoutInCell="1" allowOverlap="1" wp14:anchorId="5C6C3524" wp14:editId="17F267DC">
            <wp:simplePos x="0" y="0"/>
            <wp:positionH relativeFrom="margin">
              <wp:align>center</wp:align>
            </wp:positionH>
            <wp:positionV relativeFrom="paragraph">
              <wp:posOffset>-5080</wp:posOffset>
            </wp:positionV>
            <wp:extent cx="4924806" cy="6722189"/>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ionTime.pdf"/>
                    <pic:cNvPicPr/>
                  </pic:nvPicPr>
                  <pic:blipFill>
                    <a:blip r:embed="rId8">
                      <a:extLst>
                        <a:ext uri="{28A0092B-C50C-407E-A947-70E740481C1C}">
                          <a14:useLocalDpi xmlns:a14="http://schemas.microsoft.com/office/drawing/2010/main" val="0"/>
                        </a:ext>
                      </a:extLst>
                    </a:blip>
                    <a:stretch>
                      <a:fillRect/>
                    </a:stretch>
                  </pic:blipFill>
                  <pic:spPr>
                    <a:xfrm>
                      <a:off x="0" y="0"/>
                      <a:ext cx="4924806" cy="6722189"/>
                    </a:xfrm>
                    <a:prstGeom prst="rect">
                      <a:avLst/>
                    </a:prstGeom>
                  </pic:spPr>
                </pic:pic>
              </a:graphicData>
            </a:graphic>
            <wp14:sizeRelH relativeFrom="page">
              <wp14:pctWidth>0</wp14:pctWidth>
            </wp14:sizeRelH>
            <wp14:sizeRelV relativeFrom="page">
              <wp14:pctHeight>0</wp14:pctHeight>
            </wp14:sizeRelV>
          </wp:anchor>
        </w:drawing>
      </w:r>
    </w:p>
    <w:p w14:paraId="45134DF9" w14:textId="371170B3" w:rsidR="00642926" w:rsidRPr="00512D4D" w:rsidRDefault="00831EB4" w:rsidP="00B05B05">
      <w:pPr>
        <w:rPr>
          <w:color w:val="000000" w:themeColor="text1"/>
        </w:rPr>
      </w:pPr>
      <w:commentRangeStart w:id="0"/>
      <w:r w:rsidRPr="00512D4D">
        <w:rPr>
          <w:b/>
          <w:color w:val="000000" w:themeColor="text1"/>
        </w:rPr>
        <w:t>Figure 2</w:t>
      </w:r>
      <w:commentRangeEnd w:id="0"/>
      <w:r w:rsidR="006D1708" w:rsidRPr="00512D4D">
        <w:rPr>
          <w:rStyle w:val="CommentReference"/>
          <w:color w:val="000000" w:themeColor="text1"/>
        </w:rPr>
        <w:commentReference w:id="0"/>
      </w:r>
      <w:r w:rsidRPr="00512D4D">
        <w:rPr>
          <w:b/>
          <w:color w:val="000000" w:themeColor="text1"/>
        </w:rPr>
        <w:t xml:space="preserve">: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 xml:space="preserve">(glucose, 5 </w:t>
      </w:r>
      <w:proofErr w:type="spellStart"/>
      <w:r w:rsidR="00512D4D">
        <w:rPr>
          <w:color w:val="000000" w:themeColor="text1"/>
        </w:rPr>
        <w:t>mM</w:t>
      </w:r>
      <w:proofErr w:type="spellEnd"/>
      <w:r w:rsidR="00512D4D">
        <w:rPr>
          <w:color w:val="000000" w:themeColor="text1"/>
        </w:rPr>
        <w:t xml:space="preserve"> Na</w:t>
      </w:r>
      <w:r w:rsidR="00512D4D" w:rsidRPr="00512D4D">
        <w:rPr>
          <w:color w:val="000000" w:themeColor="text1"/>
          <w:vertAlign w:val="superscript"/>
        </w:rPr>
        <w:t>+</w:t>
      </w:r>
      <w:r w:rsidR="00512D4D">
        <w:rPr>
          <w:color w:val="000000" w:themeColor="text1"/>
        </w:rPr>
        <w:t xml:space="preserve">, 0.8 </w:t>
      </w:r>
      <w:proofErr w:type="spellStart"/>
      <w:r w:rsidR="00512D4D">
        <w:rPr>
          <w:color w:val="000000" w:themeColor="text1"/>
        </w:rPr>
        <w:t>mM</w:t>
      </w:r>
      <w:proofErr w:type="spellEnd"/>
      <w:r w:rsidR="00512D4D">
        <w:rPr>
          <w:color w:val="000000" w:themeColor="text1"/>
        </w:rPr>
        <w:t xml:space="preserve">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w:t>
      </w:r>
      <w:proofErr w:type="gramStart"/>
      <w:r w:rsidR="00517CC7">
        <w:rPr>
          <w:rFonts w:asciiTheme="majorHAnsi" w:hAnsiTheme="majorHAnsi"/>
          <w:b w:val="0"/>
          <w:color w:val="000000" w:themeColor="text1"/>
          <w:sz w:val="20"/>
          <w:szCs w:val="24"/>
        </w:rPr>
        <w:t>color coding</w:t>
      </w:r>
      <w:proofErr w:type="gramEnd"/>
      <w:r w:rsidR="00517CC7">
        <w:rPr>
          <w:rFonts w:asciiTheme="majorHAnsi" w:hAnsiTheme="majorHAnsi"/>
          <w:b w:val="0"/>
          <w:color w:val="000000" w:themeColor="text1"/>
          <w:sz w:val="20"/>
          <w:szCs w:val="24"/>
        </w:rPr>
        <w:t xml:space="preserve">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w:t>
      </w:r>
      <w:proofErr w:type="gramStart"/>
      <w:r w:rsidRPr="00517CC7">
        <w:rPr>
          <w:rFonts w:asciiTheme="majorHAnsi" w:hAnsiTheme="majorHAnsi"/>
          <w:color w:val="000000" w:themeColor="text1"/>
          <w:sz w:val="20"/>
        </w:rPr>
        <w:t>color coding</w:t>
      </w:r>
      <w:proofErr w:type="gramEnd"/>
      <w:r w:rsidRPr="00517CC7">
        <w:rPr>
          <w:rFonts w:asciiTheme="majorHAnsi" w:hAnsiTheme="majorHAnsi"/>
          <w:color w:val="000000" w:themeColor="text1"/>
          <w:sz w:val="20"/>
        </w:rPr>
        <w:t xml:space="preserve">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0C20569" w:rsidR="002B187A" w:rsidRDefault="00347345" w:rsidP="00673ECD">
      <w:pPr>
        <w:pStyle w:val="Caption"/>
      </w:pPr>
      <w:r>
        <w:rPr>
          <w:noProof/>
        </w:rPr>
        <w:drawing>
          <wp:inline distT="0" distB="0" distL="0" distR="0" wp14:anchorId="5E5689AD" wp14:editId="6516B7DA">
            <wp:extent cx="5486400" cy="3742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EF5B90">
      <w:pPr>
        <w:pStyle w:val="Caption"/>
        <w:rPr>
          <w:rFonts w:asciiTheme="majorHAnsi" w:hAnsiTheme="majorHAnsi"/>
          <w:b w:val="0"/>
          <w:color w:val="000000" w:themeColor="text1"/>
          <w:sz w:val="20"/>
          <w:szCs w:val="24"/>
        </w:rPr>
      </w:pPr>
      <w:commentRangeStart w:id="1"/>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commentRangeEnd w:id="1"/>
      <w:r w:rsidR="00E4501F">
        <w:rPr>
          <w:rStyle w:val="CommentReference"/>
          <w:b w:val="0"/>
          <w:bCs w:val="0"/>
          <w:color w:val="auto"/>
        </w:rPr>
        <w:commentReference w:id="1"/>
      </w:r>
      <w:r w:rsidR="005A249A">
        <w:rPr>
          <w:rFonts w:asciiTheme="majorHAnsi" w:hAnsiTheme="majorHAnsi"/>
          <w:color w:val="000000" w:themeColor="text1"/>
          <w:sz w:val="20"/>
          <w:szCs w:val="24"/>
        </w:rPr>
        <w:t xml:space="preserve"> </w:t>
      </w:r>
      <w:proofErr w:type="gramStart"/>
      <w:r w:rsidR="005A249A">
        <w:rPr>
          <w:rFonts w:asciiTheme="majorHAnsi" w:hAnsiTheme="majorHAnsi"/>
          <w:color w:val="000000" w:themeColor="text1"/>
          <w:sz w:val="20"/>
          <w:szCs w:val="24"/>
        </w:rPr>
        <w:t>Number of differentially expressed genes under different conditions.</w:t>
      </w:r>
      <w:proofErr w:type="gramEnd"/>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exponential phase. (B)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xml:space="preserve">, exponential phase. (C) </w:t>
      </w:r>
      <w:proofErr w:type="gramStart"/>
      <w:r w:rsidR="00D62ECD">
        <w:rPr>
          <w:rFonts w:asciiTheme="majorHAnsi" w:hAnsiTheme="majorHAnsi"/>
          <w:b w:val="0"/>
          <w:color w:val="000000" w:themeColor="text1"/>
          <w:sz w:val="20"/>
          <w:szCs w:val="24"/>
        </w:rPr>
        <w:t>mRNA</w:t>
      </w:r>
      <w:proofErr w:type="gramEnd"/>
      <w:r w:rsidR="00D62ECD">
        <w:rPr>
          <w:rFonts w:asciiTheme="majorHAnsi" w:hAnsiTheme="majorHAnsi"/>
          <w:b w:val="0"/>
          <w:color w:val="000000" w:themeColor="text1"/>
          <w:sz w:val="20"/>
          <w:szCs w:val="24"/>
        </w:rPr>
        <w:t xml:space="preserve">, stationary phase. (D) </w:t>
      </w:r>
      <w:proofErr w:type="gramStart"/>
      <w:r w:rsidR="00D62ECD">
        <w:rPr>
          <w:rFonts w:asciiTheme="majorHAnsi" w:hAnsiTheme="majorHAnsi"/>
          <w:b w:val="0"/>
          <w:color w:val="000000" w:themeColor="text1"/>
          <w:sz w:val="20"/>
          <w:szCs w:val="24"/>
        </w:rPr>
        <w:t>protein</w:t>
      </w:r>
      <w:proofErr w:type="gramEnd"/>
      <w:r w:rsidR="00D62ECD">
        <w:rPr>
          <w:rFonts w:asciiTheme="majorHAnsi" w:hAnsiTheme="majorHAnsi"/>
          <w:b w:val="0"/>
          <w:color w:val="000000" w:themeColor="text1"/>
          <w:sz w:val="20"/>
          <w:szCs w:val="24"/>
        </w:rPr>
        <w:t>,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4">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2AE49B2E"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E3928">
        <w:rPr>
          <w:rFonts w:asciiTheme="majorHAnsi" w:hAnsiTheme="majorHAnsi"/>
          <w:bCs/>
          <w:sz w:val="20"/>
        </w:rPr>
        <w:t>(A) Exponential phase. (B) S</w:t>
      </w:r>
      <w:r w:rsidR="00D62ECD" w:rsidRPr="00DE3928">
        <w:rPr>
          <w:rFonts w:asciiTheme="majorHAnsi" w:hAnsiTheme="majorHAnsi"/>
          <w:bCs/>
          <w:sz w:val="20"/>
        </w:rPr>
        <w:t>tationary phase.</w:t>
      </w:r>
      <w:r w:rsidR="0034164D">
        <w:rPr>
          <w:rFonts w:asciiTheme="majorHAnsi" w:hAnsiTheme="majorHAnsi"/>
          <w:bCs/>
          <w:sz w:val="20"/>
        </w:rPr>
        <w:t xml:space="preserve"> </w:t>
      </w:r>
    </w:p>
    <w:p w14:paraId="7945F551" w14:textId="4281B864" w:rsidR="002955B5" w:rsidRPr="002955B5" w:rsidRDefault="00DB344C" w:rsidP="002955B5">
      <w:r>
        <w:rPr>
          <w:noProof/>
        </w:rPr>
        <w:drawing>
          <wp:inline distT="0" distB="0" distL="0" distR="0" wp14:anchorId="0244C8A0" wp14:editId="5B6C6C59">
            <wp:extent cx="5486400" cy="2721610"/>
            <wp:effectExtent l="0" t="0" r="0" b="0"/>
            <wp:docPr id="5" name="Picture 5" descr="Macintosh HD:Users:umut:GitHub:ecoli_multiple_growth_conditions:d_figures:simpleez_P0.05Fold2_mrna_trT_set00_StcAllEx_SYAN_baseMgAllMg_baseNaAllNa_Exp_noFilter_p1Sf_noNorm__batchNumberPLUSMg_mM_Levels__highMgVSbaseMg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mut:GitHub:ecoli_multiple_growth_conditions:d_figures:simpleez_P0.05Fold2_mrna_trT_set00_StcAllEx_SYAN_baseMgAllMg_baseNaAllNa_Exp_noFilter_p1Sf_noNorm__batchNumberPLUSMg_mM_Levels__highMgVSbaseMg_keg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3B8DAA75" w:rsidR="000B0F51" w:rsidRDefault="00F038F6" w:rsidP="00DF0A41">
      <w:pPr>
        <w:keepNext/>
        <w:rPr>
          <w:rFonts w:asciiTheme="majorHAnsi" w:hAnsiTheme="majorHAnsi"/>
          <w:bCs/>
          <w:color w:val="000000" w:themeColor="text1"/>
          <w:sz w:val="20"/>
        </w:rPr>
      </w:pPr>
      <w:commentRangeStart w:id="2"/>
      <w:r>
        <w:rPr>
          <w:rFonts w:asciiTheme="majorHAnsi" w:hAnsiTheme="majorHAnsi"/>
          <w:b/>
          <w:bCs/>
          <w:color w:val="000000" w:themeColor="text1"/>
          <w:sz w:val="20"/>
        </w:rPr>
        <w:t>Figure 8</w:t>
      </w:r>
      <w:commentRangeEnd w:id="2"/>
      <w:r w:rsidR="00677605">
        <w:rPr>
          <w:rStyle w:val="CommentReference"/>
        </w:rPr>
        <w:commentReference w:id="2"/>
      </w:r>
      <w:r w:rsidR="000B0F51" w:rsidRPr="009A4D87">
        <w:rPr>
          <w:rFonts w:asciiTheme="majorHAnsi" w:hAnsiTheme="majorHAnsi"/>
          <w:b/>
          <w:bCs/>
          <w:color w:val="000000" w:themeColor="text1"/>
          <w:sz w:val="20"/>
        </w:rPr>
        <w:t>:</w:t>
      </w:r>
      <w:r w:rsidR="000B0F51" w:rsidRPr="006631E7">
        <w:rPr>
          <w:rFonts w:asciiTheme="majorHAnsi" w:hAnsiTheme="majorHAnsi"/>
          <w:bCs/>
          <w:color w:val="000000" w:themeColor="text1"/>
          <w:sz w:val="20"/>
        </w:rPr>
        <w:t xml:space="preserve"> </w:t>
      </w:r>
      <w:r w:rsidR="000B0F51" w:rsidRPr="009A4D87">
        <w:rPr>
          <w:rFonts w:asciiTheme="majorHAnsi" w:hAnsiTheme="majorHAnsi"/>
          <w:b/>
          <w:bCs/>
          <w:color w:val="000000" w:themeColor="text1"/>
          <w:sz w:val="20"/>
        </w:rPr>
        <w:t>S</w:t>
      </w:r>
      <w:r w:rsidR="000B0F51">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sidR="000B0F51">
        <w:rPr>
          <w:rFonts w:asciiTheme="majorHAnsi" w:hAnsiTheme="majorHAnsi"/>
          <w:b/>
          <w:bCs/>
          <w:color w:val="000000" w:themeColor="text1"/>
          <w:sz w:val="20"/>
        </w:rPr>
        <w:t xml:space="preserve"> levels in exponential phase, as determined by mRNA abundances. </w:t>
      </w:r>
      <w:r w:rsidR="000B0F51" w:rsidRPr="006631E7">
        <w:rPr>
          <w:rFonts w:asciiTheme="majorHAnsi" w:hAnsiTheme="majorHAnsi"/>
          <w:bCs/>
          <w:color w:val="000000" w:themeColor="text1"/>
          <w:sz w:val="20"/>
        </w:rPr>
        <w:t xml:space="preserve">The </w:t>
      </w:r>
      <w:r w:rsidR="000B0F51">
        <w:rPr>
          <w:rFonts w:asciiTheme="majorHAnsi" w:hAnsiTheme="majorHAnsi"/>
          <w:bCs/>
          <w:color w:val="000000" w:themeColor="text1"/>
          <w:sz w:val="20"/>
        </w:rPr>
        <w:t xml:space="preserve">top differentially expressed KEGG pathways are shown along the </w:t>
      </w:r>
      <w:proofErr w:type="gramStart"/>
      <w:r w:rsidR="000B0F51">
        <w:rPr>
          <w:rFonts w:asciiTheme="majorHAnsi" w:hAnsiTheme="majorHAnsi"/>
          <w:bCs/>
          <w:color w:val="000000" w:themeColor="text1"/>
          <w:sz w:val="20"/>
        </w:rPr>
        <w:t>y axis</w:t>
      </w:r>
      <w:proofErr w:type="gramEnd"/>
      <w:r w:rsidR="000B0F51">
        <w:rPr>
          <w:rFonts w:asciiTheme="majorHAnsi" w:hAnsiTheme="majorHAnsi"/>
          <w:bCs/>
          <w:color w:val="000000" w:themeColor="text1"/>
          <w:sz w:val="20"/>
        </w:rPr>
        <w:t>,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045038E5" w:rsidR="00AC156E" w:rsidRDefault="00852FF5" w:rsidP="00AC156E">
      <w:pPr>
        <w:keepNext/>
      </w:pPr>
      <w:r>
        <w:rPr>
          <w:noProof/>
        </w:rPr>
        <w:drawing>
          <wp:inline distT="0" distB="0" distL="0" distR="0" wp14:anchorId="4E63A7E5" wp14:editId="602EF3EA">
            <wp:extent cx="5486400" cy="2721610"/>
            <wp:effectExtent l="0" t="0" r="0" b="0"/>
            <wp:docPr id="8" name="Picture 8" descr="Macintosh HD:Users:umut:GitHub:ecoli_multiple_growth_conditions:d_figures:simpleez_P0.05Fold2_protein_trT_set00_StcYtcNasAgrNgrMgh_SYAN_baseMgAllMg_baseNaAllNa_Exp_noFilter_p1Sf_noNorm__batchNumberPLUScarbonSource__lactateVSglucose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mut:GitHub:ecoli_multiple_growth_conditions:d_figures:simpleez_P0.05Fold2_protein_trT_set00_StcYtcNasAgrNgrMgh_SYAN_baseMgAllMg_baseNaAllNa_Exp_noFilter_p1Sf_noNorm__batchNumberPLUScarbonSource__lactateVSglucose_kegg.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43C2CF3D" w14:textId="1F220A2E" w:rsidR="00AC156E" w:rsidRDefault="00F038F6" w:rsidP="00AC156E">
      <w:pPr>
        <w:keepNext/>
        <w:rPr>
          <w:rFonts w:asciiTheme="majorHAnsi" w:hAnsiTheme="majorHAnsi"/>
          <w:bCs/>
          <w:color w:val="000000" w:themeColor="text1"/>
          <w:sz w:val="20"/>
        </w:rPr>
      </w:pPr>
      <w:commentRangeStart w:id="3"/>
      <w:r>
        <w:rPr>
          <w:rFonts w:asciiTheme="majorHAnsi" w:hAnsiTheme="majorHAnsi"/>
          <w:b/>
          <w:bCs/>
          <w:color w:val="000000" w:themeColor="text1"/>
          <w:sz w:val="20"/>
        </w:rPr>
        <w:t>Figure 9</w:t>
      </w:r>
      <w:r w:rsidR="00AC156E" w:rsidRPr="009A4D87">
        <w:rPr>
          <w:rFonts w:asciiTheme="majorHAnsi" w:hAnsiTheme="majorHAnsi"/>
          <w:b/>
          <w:bCs/>
          <w:color w:val="000000" w:themeColor="text1"/>
          <w:sz w:val="20"/>
        </w:rPr>
        <w:t>:</w:t>
      </w:r>
      <w:commentRangeEnd w:id="3"/>
      <w:r w:rsidR="00D94A14">
        <w:rPr>
          <w:rStyle w:val="CommentReference"/>
        </w:rPr>
        <w:commentReference w:id="3"/>
      </w:r>
      <w:r w:rsidR="00AC156E" w:rsidRPr="006631E7">
        <w:rPr>
          <w:rFonts w:asciiTheme="majorHAnsi" w:hAnsiTheme="majorHAnsi"/>
          <w:bCs/>
          <w:color w:val="000000" w:themeColor="text1"/>
          <w:sz w:val="20"/>
        </w:rPr>
        <w:t xml:space="preserve"> </w:t>
      </w:r>
      <w:r w:rsidR="00AC156E" w:rsidRPr="009A4D87">
        <w:rPr>
          <w:rFonts w:asciiTheme="majorHAnsi" w:hAnsiTheme="majorHAnsi"/>
          <w:b/>
          <w:bCs/>
          <w:color w:val="000000" w:themeColor="text1"/>
          <w:sz w:val="20"/>
        </w:rPr>
        <w:t>S</w:t>
      </w:r>
      <w:r w:rsidR="00AC156E">
        <w:rPr>
          <w:rFonts w:asciiTheme="majorHAnsi" w:hAnsiTheme="majorHAnsi"/>
          <w:b/>
          <w:bCs/>
          <w:color w:val="000000" w:themeColor="text1"/>
          <w:sz w:val="20"/>
        </w:rPr>
        <w:t>ignificantly differentially expressed KEGG pa</w:t>
      </w:r>
      <w:r w:rsidR="00033AF1">
        <w:rPr>
          <w:rFonts w:asciiTheme="majorHAnsi" w:hAnsiTheme="majorHAnsi"/>
          <w:b/>
          <w:bCs/>
          <w:color w:val="000000" w:themeColor="text1"/>
          <w:sz w:val="20"/>
        </w:rPr>
        <w:t xml:space="preserve">thways and associated genes </w:t>
      </w:r>
      <w:r w:rsidR="00852FF5">
        <w:rPr>
          <w:rFonts w:asciiTheme="majorHAnsi" w:hAnsiTheme="majorHAnsi"/>
          <w:b/>
          <w:bCs/>
          <w:color w:val="000000" w:themeColor="text1"/>
          <w:sz w:val="20"/>
        </w:rPr>
        <w:t>with lactate as carbon source</w:t>
      </w:r>
      <w:r w:rsidR="00735024">
        <w:rPr>
          <w:rFonts w:asciiTheme="majorHAnsi" w:hAnsiTheme="majorHAnsi"/>
          <w:b/>
          <w:bCs/>
          <w:color w:val="000000" w:themeColor="text1"/>
          <w:sz w:val="20"/>
        </w:rPr>
        <w:t xml:space="preserve"> </w:t>
      </w:r>
      <w:r w:rsidR="00AC156E">
        <w:rPr>
          <w:rFonts w:asciiTheme="majorHAnsi" w:hAnsiTheme="majorHAnsi"/>
          <w:b/>
          <w:bCs/>
          <w:color w:val="000000" w:themeColor="text1"/>
          <w:sz w:val="20"/>
        </w:rPr>
        <w:t xml:space="preserve">in </w:t>
      </w:r>
      <w:r w:rsidR="00852FF5">
        <w:rPr>
          <w:rFonts w:asciiTheme="majorHAnsi" w:hAnsiTheme="majorHAnsi"/>
          <w:b/>
          <w:bCs/>
          <w:color w:val="000000" w:themeColor="text1"/>
          <w:sz w:val="20"/>
        </w:rPr>
        <w:t>exponential</w:t>
      </w:r>
      <w:r w:rsidR="00735024">
        <w:rPr>
          <w:rFonts w:asciiTheme="majorHAnsi" w:hAnsiTheme="majorHAnsi"/>
          <w:b/>
          <w:bCs/>
          <w:color w:val="000000" w:themeColor="text1"/>
          <w:sz w:val="20"/>
        </w:rPr>
        <w:t xml:space="preserve"> phase</w:t>
      </w:r>
      <w:r w:rsidR="00AC156E">
        <w:rPr>
          <w:rFonts w:asciiTheme="majorHAnsi" w:hAnsiTheme="majorHAnsi"/>
          <w:b/>
          <w:bCs/>
          <w:color w:val="000000" w:themeColor="text1"/>
          <w:sz w:val="20"/>
        </w:rPr>
        <w:t xml:space="preserve">, as determined by </w:t>
      </w:r>
      <w:r w:rsidR="00852FF5">
        <w:rPr>
          <w:rFonts w:asciiTheme="majorHAnsi" w:hAnsiTheme="majorHAnsi"/>
          <w:b/>
          <w:bCs/>
          <w:color w:val="000000" w:themeColor="text1"/>
          <w:sz w:val="20"/>
        </w:rPr>
        <w:t>protein</w:t>
      </w:r>
      <w:r w:rsidR="00AC156E">
        <w:rPr>
          <w:rFonts w:asciiTheme="majorHAnsi" w:hAnsiTheme="majorHAnsi"/>
          <w:b/>
          <w:bCs/>
          <w:color w:val="000000" w:themeColor="text1"/>
          <w:sz w:val="20"/>
        </w:rPr>
        <w:t xml:space="preserve"> abundances. </w:t>
      </w:r>
      <w:r w:rsidR="00AC156E" w:rsidRPr="006631E7">
        <w:rPr>
          <w:rFonts w:asciiTheme="majorHAnsi" w:hAnsiTheme="majorHAnsi"/>
          <w:bCs/>
          <w:color w:val="000000" w:themeColor="text1"/>
          <w:sz w:val="20"/>
        </w:rPr>
        <w:t xml:space="preserve">The </w:t>
      </w:r>
      <w:r w:rsidR="00AC156E">
        <w:rPr>
          <w:rFonts w:asciiTheme="majorHAnsi" w:hAnsiTheme="majorHAnsi"/>
          <w:bCs/>
          <w:color w:val="000000" w:themeColor="text1"/>
          <w:sz w:val="20"/>
        </w:rPr>
        <w:t xml:space="preserve">top differentially expressed KEGG pathways are shown along the </w:t>
      </w:r>
      <w:proofErr w:type="gramStart"/>
      <w:r w:rsidR="00AC156E">
        <w:rPr>
          <w:rFonts w:asciiTheme="majorHAnsi" w:hAnsiTheme="majorHAnsi"/>
          <w:bCs/>
          <w:color w:val="000000" w:themeColor="text1"/>
          <w:sz w:val="20"/>
        </w:rPr>
        <w:t>y axis</w:t>
      </w:r>
      <w:proofErr w:type="gramEnd"/>
      <w:r w:rsidR="00AC156E">
        <w:rPr>
          <w:rFonts w:asciiTheme="majorHAnsi" w:hAnsiTheme="majorHAnsi"/>
          <w:bCs/>
          <w:color w:val="000000" w:themeColor="text1"/>
          <w:sz w:val="20"/>
        </w:rPr>
        <w:t xml:space="preserve">, and the relative fold change of the corresponding genes is shown along the x axis. For each KEGG pathway, we show up to 10 of the most significantly changing genes. </w:t>
      </w:r>
      <w:bookmarkStart w:id="4" w:name="_GoBack"/>
      <w:bookmarkEnd w:id="4"/>
    </w:p>
    <w:p w14:paraId="03E9EFBF" w14:textId="5AFD7EAF" w:rsidR="00DF0A41" w:rsidRDefault="00DF0A41" w:rsidP="00B35553">
      <w:pPr>
        <w:keepNext/>
      </w:pPr>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proofErr w:type="gramStart"/>
      <w:r w:rsidR="00B33BA6" w:rsidRPr="00B33BA6">
        <w:rPr>
          <w:rFonts w:asciiTheme="majorHAnsi" w:hAnsiTheme="majorHAnsi"/>
          <w:b w:val="0"/>
          <w:i/>
          <w:color w:val="000000" w:themeColor="text1"/>
          <w:sz w:val="20"/>
          <w:szCs w:val="24"/>
        </w:rPr>
        <w:t>z</w:t>
      </w:r>
      <w:proofErr w:type="gramEnd"/>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proofErr w:type="gramStart"/>
            <w:r w:rsidRPr="005D58E8">
              <w:rPr>
                <w:rFonts w:ascii="Calibri" w:eastAsia="Times New Roman" w:hAnsi="Calibri" w:cs="Times New Roman"/>
                <w:b/>
                <w:bCs/>
                <w:color w:val="000000"/>
              </w:rPr>
              <w:t>mRNA</w:t>
            </w:r>
            <w:proofErr w:type="gramEnd"/>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8176CF">
              <w:rPr>
                <w:rFonts w:ascii="Calibri" w:eastAsia="Times New Roman" w:hAnsi="Calibri" w:cs="Times New Roman"/>
                <w:b/>
                <w:bCs/>
                <w:color w:val="000000"/>
              </w:rPr>
              <w:t>samples</w:t>
            </w:r>
            <w:proofErr w:type="gramEnd"/>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proofErr w:type="gramStart"/>
            <w:r w:rsidRPr="00BF7A2D">
              <w:rPr>
                <w:rFonts w:ascii="Calibri" w:eastAsia="Times New Roman" w:hAnsi="Calibri" w:cs="Times New Roman"/>
                <w:b/>
                <w:bCs/>
                <w:i/>
                <w:color w:val="000000"/>
              </w:rPr>
              <w:t>z</w:t>
            </w:r>
            <w:proofErr w:type="gramEnd"/>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proofErr w:type="gramStart"/>
            <w:r w:rsidR="00C61A83">
              <w:rPr>
                <w:rFonts w:ascii="Calibri" w:eastAsia="Times New Roman" w:hAnsi="Calibri" w:cs="Times New Roman"/>
                <w:b/>
                <w:bCs/>
                <w:color w:val="000000"/>
              </w:rPr>
              <w:t>samples</w:t>
            </w:r>
            <w:proofErr w:type="gramEnd"/>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us Wilke" w:date="2016-09-06T11:06:00Z" w:initials="CW">
    <w:p w14:paraId="42EDC628" w14:textId="439CAB1B" w:rsidR="00512D4D" w:rsidRDefault="00512D4D">
      <w:pPr>
        <w:pStyle w:val="CommentText"/>
      </w:pPr>
      <w:r>
        <w:rPr>
          <w:rStyle w:val="CommentReference"/>
        </w:rPr>
        <w:annotationRef/>
      </w:r>
      <w:r w:rsidR="00410070">
        <w:t>Add horizontal orange lines. A</w:t>
      </w:r>
      <w:r>
        <w:t>lso, the data for the baseline condition should be the same among all three figures (pool all the data).</w:t>
      </w:r>
      <w:r w:rsidR="004D7A54">
        <w:t xml:space="preserve"> And also average the two overlapping Mg samples below base.</w:t>
      </w:r>
    </w:p>
  </w:comment>
  <w:comment w:id="1" w:author="Claus Wilke" w:date="2016-09-04T17:17:00Z" w:initials="CW">
    <w:p w14:paraId="4702A272" w14:textId="162A31D6" w:rsidR="00512D4D" w:rsidRDefault="00512D4D">
      <w:pPr>
        <w:pStyle w:val="CommentText"/>
      </w:pPr>
      <w:r>
        <w:rPr>
          <w:rStyle w:val="CommentReference"/>
        </w:rPr>
        <w:annotationRef/>
      </w:r>
      <w:r>
        <w:t>Abbreviate glucose as “</w:t>
      </w:r>
      <w:proofErr w:type="spellStart"/>
      <w:r>
        <w:t>Glu</w:t>
      </w:r>
      <w:proofErr w:type="spellEnd"/>
      <w:r>
        <w:t xml:space="preserve">” and </w:t>
      </w:r>
      <w:proofErr w:type="spellStart"/>
      <w:r>
        <w:t>gluconate</w:t>
      </w:r>
      <w:proofErr w:type="spellEnd"/>
      <w:r>
        <w:t xml:space="preserve"> as “</w:t>
      </w:r>
      <w:proofErr w:type="spellStart"/>
      <w:r>
        <w:t>Glc</w:t>
      </w:r>
      <w:proofErr w:type="spellEnd"/>
      <w:r>
        <w:t xml:space="preserve">” (per Jeff </w:t>
      </w:r>
      <w:proofErr w:type="spellStart"/>
      <w:r>
        <w:t>Barrick</w:t>
      </w:r>
      <w:proofErr w:type="spellEnd"/>
      <w:r>
        <w:t>)</w:t>
      </w:r>
    </w:p>
  </w:comment>
  <w:comment w:id="2" w:author="Claus Wilke" w:date="2016-09-04T22:55:00Z" w:initials="CW">
    <w:p w14:paraId="01CB99AB" w14:textId="28703D97" w:rsidR="00512D4D" w:rsidRDefault="00512D4D">
      <w:pPr>
        <w:pStyle w:val="CommentText"/>
      </w:pPr>
      <w:r>
        <w:rPr>
          <w:rStyle w:val="CommentReference"/>
        </w:rPr>
        <w:annotationRef/>
      </w:r>
      <w:r>
        <w:t>Remove title from figure</w:t>
      </w:r>
      <w:r w:rsidR="005B4858">
        <w:t>. Also, combine with Figure 9 into a two-part figure with parts A and B.</w:t>
      </w:r>
    </w:p>
  </w:comment>
  <w:comment w:id="3" w:author="Claus Wilke" w:date="2016-09-04T22:55:00Z" w:initials="CW">
    <w:p w14:paraId="2276FD49" w14:textId="74F79634" w:rsidR="00512D4D" w:rsidRDefault="00512D4D">
      <w:pPr>
        <w:pStyle w:val="CommentText"/>
      </w:pPr>
      <w:r>
        <w:rPr>
          <w:rStyle w:val="CommentReference"/>
        </w:rPr>
        <w:annotationRef/>
      </w:r>
      <w:r>
        <w:t>Remove title from figure</w:t>
      </w:r>
      <w:r w:rsidR="005B4858">
        <w:t>. Also, combine with figure 8 into a two-part figure with parts A and B.</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4734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7093B"/>
    <w:rsid w:val="0048115B"/>
    <w:rsid w:val="00497BAE"/>
    <w:rsid w:val="004A6F0D"/>
    <w:rsid w:val="004B4EC2"/>
    <w:rsid w:val="004B57D9"/>
    <w:rsid w:val="004C31B6"/>
    <w:rsid w:val="004C6B4C"/>
    <w:rsid w:val="004D7A54"/>
    <w:rsid w:val="004E59BE"/>
    <w:rsid w:val="004F0202"/>
    <w:rsid w:val="004F0DD9"/>
    <w:rsid w:val="005035C9"/>
    <w:rsid w:val="00512D4D"/>
    <w:rsid w:val="005157CC"/>
    <w:rsid w:val="00517CC7"/>
    <w:rsid w:val="00530CCE"/>
    <w:rsid w:val="00531438"/>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816C1"/>
    <w:rsid w:val="00882563"/>
    <w:rsid w:val="008922DA"/>
    <w:rsid w:val="008E63DC"/>
    <w:rsid w:val="00915F2F"/>
    <w:rsid w:val="00923710"/>
    <w:rsid w:val="00947397"/>
    <w:rsid w:val="00965601"/>
    <w:rsid w:val="00991D59"/>
    <w:rsid w:val="009951E9"/>
    <w:rsid w:val="009960EB"/>
    <w:rsid w:val="009A4D87"/>
    <w:rsid w:val="009D271B"/>
    <w:rsid w:val="009E50E3"/>
    <w:rsid w:val="00A014A0"/>
    <w:rsid w:val="00A03153"/>
    <w:rsid w:val="00A15AF0"/>
    <w:rsid w:val="00A352EA"/>
    <w:rsid w:val="00A45C7B"/>
    <w:rsid w:val="00A7078B"/>
    <w:rsid w:val="00A70EFB"/>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65A25"/>
    <w:rsid w:val="00E701C0"/>
    <w:rsid w:val="00E806FA"/>
    <w:rsid w:val="00EB283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7B88"/>
    <w:rsid w:val="00F73FA4"/>
    <w:rsid w:val="00FA2B93"/>
    <w:rsid w:val="00FA79E2"/>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comments" Target="comments.xm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96ABF-BCBF-5246-A71A-1AEAD4928093}">
  <ds:schemaRefs>
    <ds:schemaRef ds:uri="http://schemas.openxmlformats.org/officeDocument/2006/bibliography"/>
  </ds:schemaRefs>
</ds:datastoreItem>
</file>

<file path=customXml/itemProps2.xml><?xml version="1.0" encoding="utf-8"?>
<ds:datastoreItem xmlns:ds="http://schemas.openxmlformats.org/officeDocument/2006/customXml" ds:itemID="{B9E3B51C-4CEE-004C-BCF9-5CD5B3D2A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10</Pages>
  <Words>837</Words>
  <Characters>4775</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Claus Wilke</cp:lastModifiedBy>
  <cp:revision>51</cp:revision>
  <cp:lastPrinted>2016-06-21T16:14:00Z</cp:lastPrinted>
  <dcterms:created xsi:type="dcterms:W3CDTF">2016-01-06T19:04:00Z</dcterms:created>
  <dcterms:modified xsi:type="dcterms:W3CDTF">2016-09-06T16:09:00Z</dcterms:modified>
</cp:coreProperties>
</file>